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ZYMEWORKS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3,974,579.00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3,974,579.00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3,974,579.00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3,974,579.00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3,974,579.00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3,974,579.00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3,974,579.00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3,974,579.00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3,974,579.00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ZYMEWORKS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639"/>
        <w:spacing w:after="0"/>
        <w:rPr>
          <w:sz w:val="20"/>
          <w:szCs w:val="20"/>
          <w:color w:val="auto"/>
        </w:rPr>
      </w:pPr>
      <w:r>
        <w:rPr>
          <w:rFonts w:ascii="Times New Roman" w:cs="Times New Roman" w:eastAsia="Times New Roman" w:hAnsi="Times New Roman"/>
          <w:sz w:val="22"/>
          <w:szCs w:val="22"/>
          <w:color w:val="auto"/>
        </w:rPr>
        <w:t>108 PATRIOT DRIVE, SUITE A, MIDDLETOWN, DE, 19709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names of the persons filing this report (collectively, the "Reporting Persons") with respect to the Common Stock, $0.00001 par value per share (the "Common Stock") of ZYMEWORKS INC. (the "Issuer") are: (i) Perceptive Advisors LLC ("Perceptive Advisors") (ii) Joseph Edelman ("Mr. Edelman") (iii) Perceptive Life Sciences Master Fund, Ltd. (the "Master Fund")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51 Astor Place, 10th Floor, New York, NY 10003</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Perceptive Advisors is a Delaware limited liability company. Mr. Edelman is a United States citizen. The Master Fund is a Cayman Islands corporation.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160"/>
          </w:cols>
          <w:pgMar w:left="360" w:top="112" w:right="459" w:bottom="0" w:gutter="0" w:footer="0" w:header="0"/>
        </w:sectPr>
      </w:pPr>
    </w:p>
    <w:p>
      <w:pPr>
        <w:spacing w:after="0" w:line="33" w:lineRule="exact"/>
        <w:rPr>
          <w:sz w:val="20"/>
          <w:szCs w:val="20"/>
          <w:color w:val="auto"/>
        </w:rPr>
      </w:pPr>
    </w:p>
    <w:p>
      <w:pPr>
        <w:ind w:left="920" w:right="140"/>
        <w:spacing w:after="0" w:line="253" w:lineRule="auto"/>
        <w:rPr>
          <w:sz w:val="20"/>
          <w:szCs w:val="20"/>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and 11 of the cover pages to this Schedule 13G. The ownership percentages are based on 73,749,607 shares of Common</w:t>
      </w:r>
    </w:p>
    <w:p>
      <w:pPr>
        <w:spacing w:after="0" w:line="1" w:lineRule="exact"/>
        <w:rPr>
          <w:sz w:val="20"/>
          <w:szCs w:val="20"/>
          <w:color w:val="auto"/>
        </w:rPr>
      </w:pPr>
    </w:p>
    <w:p>
      <w:pPr>
        <w:ind w:left="920" w:right="180" w:hanging="912"/>
        <w:spacing w:after="0" w:line="233"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outstanding as of February 26, 2026, as reported in the Issuer's Annual Report on Form 10-K filed with the Securities and Exchange Commission on March 2, 2026. The Master Fund directly holds 3,974,579 shares of Common Stock. Perceptive Advisors serves as the investment manager to the Master Fund and may be deemed to beneficially own the shares held by the Master Fund. Mr. Edelman is the managing member of Perceptive Advisors and may be deemed to beneficially own the shares held by the Master Fund.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Perceptive Advisors: 5.4% Mr. Edelman: 5.4% Master Fund: 5.4%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Master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3,974,579 Mr. Edelman: 3,974,579 Master Fund: 3,974,579</w:t>
      </w:r>
    </w:p>
    <w:p>
      <w:pPr>
        <w:spacing w:after="0" w:line="287" w:lineRule="exact"/>
        <w:rPr>
          <w:sz w:val="20"/>
          <w:szCs w:val="20"/>
          <w:color w:val="auto"/>
        </w:rPr>
      </w:pPr>
    </w:p>
    <w:p>
      <w:pPr>
        <w:ind w:left="920" w:right="5260" w:firstLine="6"/>
        <w:spacing w:after="0" w:line="509" w:lineRule="auto"/>
        <w:tabs>
          <w:tab w:leader="none" w:pos="129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Perceptive Advisors: 0 Mr. Edelman: 0 Master Fund: 0</w:t>
      </w:r>
    </w:p>
    <w:p>
      <w:pPr>
        <w:spacing w:after="0" w:line="1" w:lineRule="exact"/>
        <w:rPr>
          <w:rFonts w:ascii="Times New Roman" w:cs="Times New Roman" w:eastAsia="Times New Roman" w:hAnsi="Times New Roman"/>
          <w:sz w:val="21"/>
          <w:szCs w:val="21"/>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3,974,579 Mr. Edelman: 3,974,579 Master Fund: 3,974,579</w:t>
      </w:r>
    </w:p>
    <w:p>
      <w:pPr>
        <w:sectPr>
          <w:pgSz w:w="11900" w:h="16887" w:orient="portrait"/>
          <w:cols w:equalWidth="0" w:num="1">
            <w:col w:w="11080"/>
          </w:cols>
          <w:pgMar w:left="360" w:top="112" w:right="45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08" w:lineRule="exact"/>
        <w:rPr>
          <w:sz w:val="20"/>
          <w:szCs w:val="20"/>
          <w:color w:val="auto"/>
        </w:rPr>
      </w:pPr>
    </w:p>
    <w:p>
      <w:pPr>
        <w:jc w:val="center"/>
        <w:ind w:right="7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 Joint Filing Agreement</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2026-04-15T15:30:13Z</dcterms:created>
  <dcterms:modified xsi:type="dcterms:W3CDTF">2026-04-15T15:30:13Z</dcterms:modified>
</cp:coreProperties>
</file>